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A35C32" w:rsidRDefault="00175783" w:rsidP="00575CED">
      <w:pPr>
        <w:spacing w:after="0" w:line="240" w:lineRule="auto"/>
        <w:jc w:val="center"/>
        <w:rPr>
          <w:szCs w:val="24"/>
        </w:rPr>
      </w:pPr>
      <w:bookmarkStart w:id="0" w:name="_GoBack"/>
      <w:bookmarkEnd w:id="0"/>
    </w:p>
    <w:p w:rsidR="00175783" w:rsidRPr="00A35C32" w:rsidRDefault="00175783" w:rsidP="00575CED">
      <w:pPr>
        <w:spacing w:after="0" w:line="240" w:lineRule="auto"/>
        <w:jc w:val="center"/>
        <w:rPr>
          <w:szCs w:val="24"/>
        </w:rPr>
      </w:pPr>
    </w:p>
    <w:p w:rsidR="00175783" w:rsidRPr="00A35C32" w:rsidRDefault="00175783" w:rsidP="00575CED">
      <w:pPr>
        <w:spacing w:after="0" w:line="240" w:lineRule="auto"/>
        <w:jc w:val="center"/>
        <w:rPr>
          <w:szCs w:val="24"/>
        </w:rPr>
      </w:pPr>
    </w:p>
    <w:p w:rsidR="00175783" w:rsidRPr="00A35C32" w:rsidRDefault="00175783" w:rsidP="00575CED">
      <w:pPr>
        <w:spacing w:after="0" w:line="240" w:lineRule="auto"/>
        <w:jc w:val="center"/>
        <w:rPr>
          <w:szCs w:val="24"/>
        </w:rPr>
      </w:pPr>
    </w:p>
    <w:p w:rsidR="001F4B06" w:rsidRPr="00A35C32" w:rsidRDefault="001F4B06" w:rsidP="00575CED">
      <w:pPr>
        <w:spacing w:after="0" w:line="240" w:lineRule="auto"/>
        <w:jc w:val="center"/>
        <w:rPr>
          <w:szCs w:val="24"/>
        </w:rPr>
      </w:pPr>
    </w:p>
    <w:p w:rsidR="001F4B06" w:rsidRPr="00A35C32" w:rsidRDefault="001F4B06" w:rsidP="00575CED">
      <w:pPr>
        <w:spacing w:after="0" w:line="240" w:lineRule="auto"/>
        <w:jc w:val="center"/>
        <w:rPr>
          <w:szCs w:val="24"/>
        </w:rPr>
      </w:pPr>
    </w:p>
    <w:p w:rsidR="001F4B06" w:rsidRPr="00A35C32" w:rsidRDefault="001F4B06"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E97FD2" w:rsidRDefault="00E97FD2" w:rsidP="00575CED">
      <w:pPr>
        <w:spacing w:after="0" w:line="240" w:lineRule="auto"/>
        <w:jc w:val="center"/>
        <w:rPr>
          <w:szCs w:val="24"/>
        </w:rPr>
      </w:pPr>
    </w:p>
    <w:p w:rsidR="00D53B8C" w:rsidRPr="00A35C32" w:rsidRDefault="00D1122B" w:rsidP="00575CED">
      <w:pPr>
        <w:spacing w:after="0" w:line="240" w:lineRule="auto"/>
        <w:jc w:val="center"/>
        <w:rPr>
          <w:szCs w:val="24"/>
        </w:rPr>
      </w:pPr>
      <w:r w:rsidRPr="00A35C32">
        <w:rPr>
          <w:szCs w:val="24"/>
        </w:rPr>
        <w:t>LEED Case Study</w:t>
      </w:r>
    </w:p>
    <w:p w:rsidR="00790ECD" w:rsidRPr="00A35C32" w:rsidRDefault="00175783" w:rsidP="00575CED">
      <w:pPr>
        <w:spacing w:after="0" w:line="240" w:lineRule="auto"/>
        <w:jc w:val="center"/>
        <w:rPr>
          <w:szCs w:val="24"/>
        </w:rPr>
      </w:pPr>
      <w:r w:rsidRPr="00A35C32">
        <w:rPr>
          <w:szCs w:val="24"/>
        </w:rPr>
        <w:t>Student’s Name</w:t>
      </w:r>
    </w:p>
    <w:p w:rsidR="00175783" w:rsidRPr="00A35C32" w:rsidRDefault="00175783" w:rsidP="00575CED">
      <w:pPr>
        <w:spacing w:after="0" w:line="240" w:lineRule="auto"/>
        <w:jc w:val="center"/>
        <w:rPr>
          <w:szCs w:val="24"/>
        </w:rPr>
      </w:pPr>
      <w:r w:rsidRPr="00A35C32">
        <w:rPr>
          <w:szCs w:val="24"/>
        </w:rPr>
        <w:t>Institution</w:t>
      </w:r>
      <w:r w:rsidR="001F4B06" w:rsidRPr="00A35C32">
        <w:rPr>
          <w:szCs w:val="24"/>
        </w:rPr>
        <w:t xml:space="preserve">al Affiliation </w:t>
      </w:r>
    </w:p>
    <w:p w:rsidR="00175783" w:rsidRPr="00A35C32" w:rsidRDefault="00175783" w:rsidP="00575CED">
      <w:pPr>
        <w:spacing w:after="0" w:line="240" w:lineRule="auto"/>
        <w:rPr>
          <w:szCs w:val="24"/>
        </w:rPr>
      </w:pPr>
      <w:r w:rsidRPr="00A35C32">
        <w:rPr>
          <w:szCs w:val="24"/>
        </w:rPr>
        <w:br w:type="page"/>
      </w:r>
    </w:p>
    <w:p w:rsidR="00566479" w:rsidRPr="00A35C32" w:rsidRDefault="00566479" w:rsidP="00575CED">
      <w:pPr>
        <w:autoSpaceDE w:val="0"/>
        <w:autoSpaceDN w:val="0"/>
        <w:adjustRightInd w:val="0"/>
        <w:spacing w:after="0" w:line="240" w:lineRule="auto"/>
        <w:ind w:firstLine="720"/>
        <w:jc w:val="center"/>
        <w:rPr>
          <w:szCs w:val="24"/>
        </w:rPr>
      </w:pPr>
      <w:r w:rsidRPr="00A35C32">
        <w:rPr>
          <w:szCs w:val="24"/>
        </w:rPr>
        <w:lastRenderedPageBreak/>
        <w:t>LEED Case Study</w:t>
      </w:r>
    </w:p>
    <w:p w:rsidR="00566479" w:rsidRPr="00A35C32" w:rsidRDefault="00566479" w:rsidP="00575CED">
      <w:pPr>
        <w:autoSpaceDE w:val="0"/>
        <w:autoSpaceDN w:val="0"/>
        <w:adjustRightInd w:val="0"/>
        <w:spacing w:after="0" w:line="240" w:lineRule="auto"/>
        <w:ind w:firstLine="720"/>
        <w:rPr>
          <w:b/>
          <w:szCs w:val="24"/>
        </w:rPr>
      </w:pPr>
      <w:r w:rsidRPr="00A35C32">
        <w:rPr>
          <w:b/>
          <w:szCs w:val="24"/>
        </w:rPr>
        <w:t>Introduction</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The EPA Region 10 Seattle formed the first EPA office to have received the LEED Gold certification for its interior. The building contains a lot of rooms that are partitioned to be used for various office activities. The offices within the building can manage to provide a chance for most people to occupy the available rooms. The occupancy levels of the rooms within the EPA offices have been on the rise each and every year with a percentage of 9.5 being recorded. The rooms within the EPA offices are used for various reasons such as server room for employees, open floor rooms, restaurants, lighting and water control rooms. EPA 10 Region rooms have large spaces that are effective in accommodating most of the employees and staff members working within the environment. The number of employee's that can be accommodated within each office is averagely 130 where various kinds of job activities are performed.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In addition, the number of employees taking part in the process of working in the various offices of the EPA Region 10 can be divided into groups in order to allow for better work performance. The building plans created within EPA Region 10 include open floor plans, cubicles, and enclosed plans (Azhar, Brown &amp; Sattineni, 2010). The open floor office plan provides adequate space for setting up many offices in which many employees would occupy. In addition, the open floor plans allow for maximum light to penetrate into the office and ensure relying on the electric lights is reduced. The open floor also ensures many cubicles are constructed to assist in the process of accommodation of most organization's employees. Other rooms are used for the purpose of controlling lighting and water management for the employees. The EPA Region 10 has got many employees within the building who are working under different organizations of a country.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The EPA building was built in a more sustainable way that allowed for facilities to ensure environmental impacts were reduced. The settings of the building have been significant in the creation of new office floors, water, and lighting that are crucial in maintaining proper human health. The employees have contributed adequately to the growth of the building sustainably through the protection of the environment in a manner that makes the owner of the building build new structures. The maintenance of the building has been promoted by the use of certification done on water, lighting and new floors addition. </w:t>
      </w:r>
    </w:p>
    <w:p w:rsidR="00566479" w:rsidRPr="00A35C32" w:rsidRDefault="00566479" w:rsidP="00575CED">
      <w:pPr>
        <w:autoSpaceDE w:val="0"/>
        <w:autoSpaceDN w:val="0"/>
        <w:adjustRightInd w:val="0"/>
        <w:spacing w:after="0" w:line="240" w:lineRule="auto"/>
        <w:jc w:val="center"/>
        <w:rPr>
          <w:b/>
          <w:szCs w:val="24"/>
        </w:rPr>
      </w:pPr>
      <w:r w:rsidRPr="00A35C32">
        <w:rPr>
          <w:b/>
          <w:szCs w:val="24"/>
        </w:rPr>
        <w:t>Advantages of EPA Region 10 Building</w:t>
      </w:r>
    </w:p>
    <w:p w:rsidR="00566479" w:rsidRPr="00A35C32" w:rsidRDefault="00566479" w:rsidP="00575CED">
      <w:pPr>
        <w:autoSpaceDE w:val="0"/>
        <w:autoSpaceDN w:val="0"/>
        <w:adjustRightInd w:val="0"/>
        <w:spacing w:after="0" w:line="240" w:lineRule="auto"/>
        <w:rPr>
          <w:b/>
          <w:szCs w:val="24"/>
        </w:rPr>
      </w:pPr>
      <w:r w:rsidRPr="00A35C32">
        <w:rPr>
          <w:b/>
          <w:szCs w:val="24"/>
        </w:rPr>
        <w:t xml:space="preserve">Creation of a </w:t>
      </w:r>
      <w:r w:rsidR="00A35C32" w:rsidRPr="00A35C32">
        <w:rPr>
          <w:b/>
          <w:szCs w:val="24"/>
        </w:rPr>
        <w:t>High Functioning Workplace</w:t>
      </w:r>
    </w:p>
    <w:p w:rsidR="00566479" w:rsidRPr="00A35C32" w:rsidRDefault="00566479" w:rsidP="00575CED">
      <w:pPr>
        <w:autoSpaceDE w:val="0"/>
        <w:autoSpaceDN w:val="0"/>
        <w:adjustRightInd w:val="0"/>
        <w:spacing w:after="0" w:line="240" w:lineRule="auto"/>
        <w:rPr>
          <w:szCs w:val="24"/>
        </w:rPr>
      </w:pPr>
      <w:r w:rsidRPr="00A35C32">
        <w:rPr>
          <w:szCs w:val="24"/>
        </w:rPr>
        <w:t xml:space="preserve">The places that workers are situated contain systematic working surfaces that are useful in providing definite working stations. The working surfaces within the office are able to allow the employees to sit or stand when performing tasks. The use of movable and adjustable chairs makes the employees work comfortably without any cases of injuries being reported to have taken place. Additionally, the working places of the building contain LED lights that are energy efficient and with occupancy of the space being maintained properly (Schwartz &amp; Raslan, 2013). The same floor where workers in the organization are working under can be monitored through the use of high-end cameras that show clear images of people. The power from electric lights can be saved through the use of natural daylight that provides a clear vision for all the employees within the office departments. This makes the open floor space to be monitored in the most effective method that prevents the occurrence of theft.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Likewise, the working place contains modern machines such as computers and projectors that are useful in making presentations. The EPA building has got computers fixed in all the floor spaces that exist within each and every room of employees. The modern computers make </w:t>
      </w:r>
      <w:r w:rsidRPr="00A35C32">
        <w:rPr>
          <w:szCs w:val="24"/>
        </w:rPr>
        <w:lastRenderedPageBreak/>
        <w:t xml:space="preserve">employees working system to be done with a lot of ease hence realize the target goal. The proper lighting system that is provided in the building can be used by computers to make the activities done by workers become systematic. The process of documentation and data entry can be done in the most effective manner by the use of computers that allows for activities to be done faster. In addition, the computers in the floor space have made innovation to take place in the simplest form. The employees in the offices can be involved in performing various research innovations concerning the activities that need to be tackled by an organization. </w:t>
      </w:r>
    </w:p>
    <w:p w:rsidR="00566479" w:rsidRPr="00350C8F" w:rsidRDefault="00566479" w:rsidP="00575CED">
      <w:pPr>
        <w:autoSpaceDE w:val="0"/>
        <w:autoSpaceDN w:val="0"/>
        <w:adjustRightInd w:val="0"/>
        <w:spacing w:after="0" w:line="240" w:lineRule="auto"/>
        <w:rPr>
          <w:b/>
          <w:szCs w:val="24"/>
        </w:rPr>
      </w:pPr>
      <w:r w:rsidRPr="00350C8F">
        <w:rPr>
          <w:b/>
          <w:szCs w:val="24"/>
        </w:rPr>
        <w:t xml:space="preserve">Promotion of </w:t>
      </w:r>
      <w:r w:rsidR="00350C8F" w:rsidRPr="00350C8F">
        <w:rPr>
          <w:b/>
          <w:szCs w:val="24"/>
        </w:rPr>
        <w:t>Environment and Health Protection</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EPA building was constructed by facilities that made it more sustainable hence reducing any form of environmental impact to the operations of the offices. The offices within the building are situated in the most effective places that promote the high performance of activities. The high performance of the building has been increased by the creation of adequate floor plans as well as the construction of structures that promote conservation of water and energy. The building has got a modified interior that has got the mission of protecting human health as well as the environment (Azhar et al. 2011). For instance, the certification of the Park Place Building took place in 2009 when the owners received a LEED Platinum from the US Green Building Council. The building has been involved in the maintenance of the structures within its interior through coming up with operations that allow for adequate interior design.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Moreover, the building uses a modern lighting system that is able to conserve the light within the building. The electric lights used are ones that consume a low amount of power with bright light being emitted efficiently. The interior of the offices is brightly painted to help in reflection of daylight and electric lights that are contained within the rooms. The environment is therefore prevented from any form of pollution that may be promoted by other sources of energy and light like lumps. EPA Region 10 building has got systematically made lighting system that use LED lights to promote low consumption of energy. The environment that employees work in has the ability to be provided with adequate lighting that ensures all the activities are performed with a lot of ease. The process of creating a healthy environment with adequate lighting is therefore promoted in all the rooms of the building. </w:t>
      </w:r>
    </w:p>
    <w:p w:rsidR="00566479" w:rsidRPr="0021357F" w:rsidRDefault="00566479" w:rsidP="00575CED">
      <w:pPr>
        <w:autoSpaceDE w:val="0"/>
        <w:autoSpaceDN w:val="0"/>
        <w:adjustRightInd w:val="0"/>
        <w:spacing w:after="0" w:line="240" w:lineRule="auto"/>
        <w:rPr>
          <w:b/>
          <w:szCs w:val="24"/>
        </w:rPr>
      </w:pPr>
      <w:r w:rsidRPr="0021357F">
        <w:rPr>
          <w:b/>
          <w:szCs w:val="24"/>
        </w:rPr>
        <w:t xml:space="preserve">Creation of a </w:t>
      </w:r>
      <w:r w:rsidR="0021357F" w:rsidRPr="0021357F">
        <w:rPr>
          <w:b/>
          <w:szCs w:val="24"/>
        </w:rPr>
        <w:t>Functioning Workplace</w:t>
      </w:r>
    </w:p>
    <w:p w:rsidR="00566479" w:rsidRPr="00A35C32" w:rsidRDefault="00566479" w:rsidP="00575CED">
      <w:pPr>
        <w:autoSpaceDE w:val="0"/>
        <w:autoSpaceDN w:val="0"/>
        <w:adjustRightInd w:val="0"/>
        <w:spacing w:after="0" w:line="240" w:lineRule="auto"/>
        <w:rPr>
          <w:szCs w:val="24"/>
        </w:rPr>
      </w:pPr>
      <w:r w:rsidRPr="00A35C32">
        <w:rPr>
          <w:szCs w:val="24"/>
        </w:rPr>
        <w:t xml:space="preserve">There are a lot of employees work stations that have been created within the offices to allow for adequate workspace (Azhar et al. 2011). The workplace of the employees is created into all the offices in a more modern manner that ensures LEED is used in creating better places of performing activities. A functioning work station is created to allow for most employees to be involved in increased work performance that ensures all the activities are done systematically. The place of work of employees is made in a proper manner through the use of lights that ensure energy is saved in the rooms. The open office plan used in most of the areas of the EPA building is significant in promoting well us of the space in which staff members work within.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Moreover, the use of adjustable chairs and tables makes the work within the work station to be done in an easier method. The use of these structures is efficient in ensuring all the activities done within the floor space are promoted in the best way possible (Azhar, Brown &amp; Sattineni, 2010). A function workplace is one that ensures all the employees are provided with the opportunity of enhancing the performance of activities to be done. Spacious working station plays an important role in ensuring that recruitment and training of employees are promoted within an organization. A good working relationship between the employer and employees is able to ensure that a systematic communication is created amongst the workers and employers in </w:t>
      </w:r>
      <w:r w:rsidRPr="00A35C32">
        <w:rPr>
          <w:szCs w:val="24"/>
        </w:rPr>
        <w:lastRenderedPageBreak/>
        <w:t xml:space="preserve">order to meet the job activities. The working station is effective in ensuring that proper communication is created within an organization where employer and employees exist. </w:t>
      </w:r>
    </w:p>
    <w:p w:rsidR="00566479" w:rsidRPr="00AD2B21" w:rsidRDefault="00566479" w:rsidP="00575CED">
      <w:pPr>
        <w:autoSpaceDE w:val="0"/>
        <w:autoSpaceDN w:val="0"/>
        <w:adjustRightInd w:val="0"/>
        <w:spacing w:after="0" w:line="240" w:lineRule="auto"/>
        <w:ind w:firstLine="720"/>
        <w:jc w:val="center"/>
        <w:rPr>
          <w:b/>
          <w:szCs w:val="24"/>
        </w:rPr>
      </w:pPr>
      <w:r w:rsidRPr="00AD2B21">
        <w:rPr>
          <w:b/>
          <w:szCs w:val="24"/>
        </w:rPr>
        <w:t>Disadvantages of EPA buildings</w:t>
      </w:r>
    </w:p>
    <w:p w:rsidR="00566479" w:rsidRPr="00AD2B21" w:rsidRDefault="00566479" w:rsidP="00575CED">
      <w:pPr>
        <w:autoSpaceDE w:val="0"/>
        <w:autoSpaceDN w:val="0"/>
        <w:adjustRightInd w:val="0"/>
        <w:spacing w:after="0" w:line="240" w:lineRule="auto"/>
        <w:rPr>
          <w:b/>
          <w:szCs w:val="24"/>
        </w:rPr>
      </w:pPr>
      <w:r w:rsidRPr="00AD2B21">
        <w:rPr>
          <w:b/>
          <w:szCs w:val="24"/>
        </w:rPr>
        <w:t xml:space="preserve">LEED does not </w:t>
      </w:r>
      <w:r w:rsidR="00AD2B21" w:rsidRPr="00AD2B21">
        <w:rPr>
          <w:b/>
          <w:szCs w:val="24"/>
        </w:rPr>
        <w:t xml:space="preserve">Consider the Performance of </w:t>
      </w:r>
      <w:r w:rsidR="00AD2B21">
        <w:rPr>
          <w:b/>
          <w:szCs w:val="24"/>
        </w:rPr>
        <w:t>a</w:t>
      </w:r>
      <w:r w:rsidR="00AD2B21" w:rsidRPr="00AD2B21">
        <w:rPr>
          <w:b/>
          <w:szCs w:val="24"/>
        </w:rPr>
        <w:t xml:space="preserve"> Building</w:t>
      </w:r>
    </w:p>
    <w:p w:rsidR="00566479" w:rsidRPr="00A35C32" w:rsidRDefault="00566479" w:rsidP="00575CED">
      <w:pPr>
        <w:autoSpaceDE w:val="0"/>
        <w:autoSpaceDN w:val="0"/>
        <w:adjustRightInd w:val="0"/>
        <w:spacing w:after="0" w:line="240" w:lineRule="auto"/>
        <w:rPr>
          <w:szCs w:val="24"/>
        </w:rPr>
      </w:pPr>
      <w:r w:rsidRPr="00A35C32">
        <w:rPr>
          <w:szCs w:val="24"/>
        </w:rPr>
        <w:t xml:space="preserve">An unsustainable building can get LEED certification without meeting the certification of the performance of buildings. LEED is considered as a tool of design that does not influence the performance evaluation of the structures (Denzer &amp; Hedges, 2011). Thus, most of the EPA buildings are constructed by LEED whose performance cannot be evaluated and determined in a systematic manner. There is no form of construction pattern followed to assist in the development of water and energy structures being followed. The buildings being constructed using LEED are therefore against the process of maintaining performance evaluation of buildings in an environment (Denzer &amp; Hedges, 2011). Both unsustainable and sustainable buildings can be constructed by LEED without any form of consideration being placed.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The performance of a building must be evaluated to assist in coming up with various construction structures that would make it become appropriate for human use. LEED does not take part in considering the performance levels of a building that is being constructed. This is a disadvantage that needs to be checked properly to reduce any form of limiting construction of buildings within an area. The performance of a building needs to be considered to allow for proper construction to be made. The use of LEED can be certified on the construction of building structures that are not sustainable to people. The certification of building structures is able to be done through the process of creating an adequate opportunity that makes structures like buildings. LEED does not get involved in promoting performance evaluation of buildings and this makes it become a setback in the construction process. </w:t>
      </w:r>
    </w:p>
    <w:p w:rsidR="00566479" w:rsidRPr="00FA24FF" w:rsidRDefault="00566479" w:rsidP="00575CED">
      <w:pPr>
        <w:autoSpaceDE w:val="0"/>
        <w:autoSpaceDN w:val="0"/>
        <w:adjustRightInd w:val="0"/>
        <w:spacing w:after="0" w:line="240" w:lineRule="auto"/>
        <w:rPr>
          <w:b/>
          <w:szCs w:val="24"/>
        </w:rPr>
      </w:pPr>
      <w:r w:rsidRPr="00FA24FF">
        <w:rPr>
          <w:b/>
          <w:szCs w:val="24"/>
        </w:rPr>
        <w:t xml:space="preserve">LEED </w:t>
      </w:r>
      <w:r w:rsidR="00FA24FF" w:rsidRPr="00FA24FF">
        <w:rPr>
          <w:b/>
          <w:szCs w:val="24"/>
        </w:rPr>
        <w:t>Takes Much of Time</w:t>
      </w:r>
    </w:p>
    <w:p w:rsidR="00566479" w:rsidRPr="00A35C32" w:rsidRDefault="00566479" w:rsidP="00575CED">
      <w:pPr>
        <w:autoSpaceDE w:val="0"/>
        <w:autoSpaceDN w:val="0"/>
        <w:adjustRightInd w:val="0"/>
        <w:spacing w:after="0" w:line="240" w:lineRule="auto"/>
        <w:rPr>
          <w:szCs w:val="24"/>
        </w:rPr>
      </w:pPr>
      <w:r w:rsidRPr="00A35C32">
        <w:rPr>
          <w:szCs w:val="24"/>
        </w:rPr>
        <w:t xml:space="preserve">The process of understanding LEED takes time to understand amongst most of the architects and constructors of buildings. The process of understanding LEED by architects has made it difficult for most of them to take part in the process of constructing houses with the materials (Denzer &amp; Hedges, 2011). Most architects spend a lot of time in determining the kind of materials that were used in making LEED. The process of investing the use of making buildings using LEED has made most architects not to take part in the process of spending money in the construction of buildings. The process of understanding LEED has given most of the architects to have a big problem of getting involved in various construction activities.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A large amount of time is taken by architects to understand LEED normally leads to the formation of a slow process of building structures in the best way possible. The process of construction can also be reduced due to a large amount of time consumed in understanding its application. Construction of buildings needs to take the shortest time possible through understanding the kind of resources that would be used in the building process. LEED, therefore, makes it difficult for buildings to be erected within a short period of time speculated by architects (Denzer &amp; Hedges, 2011). Much of the time taken by LEED is able to ensure that all the construction activities are reduced from taking place at a faster rate. The amount of time that needs to be taken in the performance of construction activity should be done within three years. </w:t>
      </w:r>
    </w:p>
    <w:p w:rsidR="00566479" w:rsidRPr="006F13C0" w:rsidRDefault="00566479" w:rsidP="00575CED">
      <w:pPr>
        <w:autoSpaceDE w:val="0"/>
        <w:autoSpaceDN w:val="0"/>
        <w:adjustRightInd w:val="0"/>
        <w:spacing w:after="0" w:line="240" w:lineRule="auto"/>
        <w:ind w:hanging="90"/>
        <w:rPr>
          <w:b/>
          <w:szCs w:val="24"/>
        </w:rPr>
      </w:pPr>
      <w:r w:rsidRPr="006F13C0">
        <w:rPr>
          <w:b/>
          <w:szCs w:val="24"/>
        </w:rPr>
        <w:t xml:space="preserve">LEED lacks </w:t>
      </w:r>
      <w:r w:rsidR="006F13C0" w:rsidRPr="006F13C0">
        <w:rPr>
          <w:b/>
          <w:szCs w:val="24"/>
        </w:rPr>
        <w:t>Recognition of Innovation on Building</w:t>
      </w:r>
    </w:p>
    <w:p w:rsidR="00566479" w:rsidRPr="00A35C32" w:rsidRDefault="00566479" w:rsidP="00575CED">
      <w:pPr>
        <w:autoSpaceDE w:val="0"/>
        <w:autoSpaceDN w:val="0"/>
        <w:adjustRightInd w:val="0"/>
        <w:spacing w:after="0" w:line="240" w:lineRule="auto"/>
        <w:rPr>
          <w:szCs w:val="24"/>
        </w:rPr>
      </w:pPr>
      <w:r w:rsidRPr="00A35C32">
        <w:rPr>
          <w:szCs w:val="24"/>
        </w:rPr>
        <w:t xml:space="preserve">Most architects are concerned about the amount of money they make rather than constructing environmental-friendly buildings. The situation has made most of the architects to use substandard materials to construct buildings without following the authorized regulations and rules. Use of LEED in construction lacks recognition of innovation that may be enhanced on </w:t>
      </w:r>
      <w:r w:rsidRPr="00A35C32">
        <w:rPr>
          <w:szCs w:val="24"/>
        </w:rPr>
        <w:lastRenderedPageBreak/>
        <w:t xml:space="preserve">buildings to create appropriate green structures. The use of innovative structures on buildings is not promoted by the use of LEED materials. LEED does not promote the process of innovation that buildings may be provided with. There is no system that can be used by architects to construct buildings systematically without allowing for reduced innovation on the building materials (Denzer &amp; Hedges, 2011). LEED does not allow for proper innovation of buildings to do ne in the best way possible. </w:t>
      </w:r>
    </w:p>
    <w:p w:rsidR="00566479" w:rsidRPr="00A35C32" w:rsidRDefault="00566479" w:rsidP="00575CED">
      <w:pPr>
        <w:autoSpaceDE w:val="0"/>
        <w:autoSpaceDN w:val="0"/>
        <w:adjustRightInd w:val="0"/>
        <w:spacing w:after="0" w:line="240" w:lineRule="auto"/>
        <w:ind w:firstLine="720"/>
        <w:rPr>
          <w:szCs w:val="24"/>
        </w:rPr>
      </w:pPr>
      <w:r w:rsidRPr="00A35C32">
        <w:rPr>
          <w:szCs w:val="24"/>
        </w:rPr>
        <w:t xml:space="preserve">In addition, the use of LEED in the construction of buildings does not involve a lot of innovation to be carried out. The buildings built by the use of LEED certification lacks the innovative techniques that assist in the development of quality structures. </w:t>
      </w:r>
    </w:p>
    <w:p w:rsidR="00566479" w:rsidRPr="00CF1CA0" w:rsidRDefault="00566479" w:rsidP="00575CED">
      <w:pPr>
        <w:autoSpaceDE w:val="0"/>
        <w:autoSpaceDN w:val="0"/>
        <w:adjustRightInd w:val="0"/>
        <w:spacing w:after="0" w:line="240" w:lineRule="auto"/>
        <w:ind w:firstLine="90"/>
        <w:jc w:val="center"/>
        <w:rPr>
          <w:b/>
          <w:szCs w:val="24"/>
        </w:rPr>
      </w:pPr>
      <w:r w:rsidRPr="00CF1CA0">
        <w:rPr>
          <w:b/>
          <w:szCs w:val="24"/>
        </w:rPr>
        <w:t>Conclusion</w:t>
      </w:r>
    </w:p>
    <w:p w:rsidR="00566479" w:rsidRPr="00A35C32" w:rsidRDefault="00566479" w:rsidP="00575CED">
      <w:pPr>
        <w:autoSpaceDE w:val="0"/>
        <w:autoSpaceDN w:val="0"/>
        <w:adjustRightInd w:val="0"/>
        <w:spacing w:after="0" w:line="240" w:lineRule="auto"/>
        <w:ind w:firstLine="720"/>
        <w:rPr>
          <w:szCs w:val="24"/>
        </w:rPr>
      </w:pPr>
      <w:r w:rsidRPr="00A35C32">
        <w:rPr>
          <w:szCs w:val="24"/>
        </w:rPr>
        <w:t>EPA building has been made in the most effective manner that allows for its certification by LEED Commercial Interiors to be promoted. The creation of high working places has ensured a flexible working environment is created for all the workers of an organization. Employees of an organization are able to develop a systematic working environment through engaging is useful activities of data entry and research. EPA has been promoting the mission of maintaining and protecting the environment from any form of destruction. A healthy environment in EPA building has been promoted also by a proper water system that has been created in the offices. On the other hand, LEED is not effective in promoting innovation of buildings. LEED does not provide the systematic opportunity of increasing the innovation of buildings without promoting the creation of the green building. Thus, the use of LEED in the construction of houses has both the advantages and disadvantages. Its advantages surpass the level of disadvantages hence it is useful in the process of constructing buildings.</w:t>
      </w:r>
    </w:p>
    <w:p w:rsidR="00CF1CA0" w:rsidRDefault="00CF1CA0" w:rsidP="00575CED">
      <w:pPr>
        <w:spacing w:line="240" w:lineRule="auto"/>
        <w:rPr>
          <w:szCs w:val="24"/>
        </w:rPr>
      </w:pPr>
      <w:r>
        <w:rPr>
          <w:szCs w:val="24"/>
        </w:rPr>
        <w:br w:type="page"/>
      </w:r>
    </w:p>
    <w:p w:rsidR="00566479" w:rsidRPr="00A35C32" w:rsidRDefault="00566479" w:rsidP="00575CED">
      <w:pPr>
        <w:autoSpaceDE w:val="0"/>
        <w:autoSpaceDN w:val="0"/>
        <w:adjustRightInd w:val="0"/>
        <w:spacing w:after="0" w:line="240" w:lineRule="auto"/>
        <w:ind w:left="720" w:hangingChars="300" w:hanging="720"/>
        <w:jc w:val="center"/>
        <w:rPr>
          <w:szCs w:val="24"/>
        </w:rPr>
      </w:pPr>
      <w:r w:rsidRPr="00A35C32">
        <w:rPr>
          <w:szCs w:val="24"/>
        </w:rPr>
        <w:lastRenderedPageBreak/>
        <w:t>References</w:t>
      </w:r>
    </w:p>
    <w:p w:rsidR="00566479" w:rsidRPr="00A35C32" w:rsidRDefault="00566479" w:rsidP="00575CED">
      <w:pPr>
        <w:spacing w:after="0" w:line="240" w:lineRule="auto"/>
        <w:ind w:left="720" w:hangingChars="300" w:hanging="720"/>
        <w:rPr>
          <w:szCs w:val="24"/>
        </w:rPr>
      </w:pPr>
      <w:proofErr w:type="spellStart"/>
      <w:r w:rsidRPr="00A35C32">
        <w:rPr>
          <w:szCs w:val="24"/>
        </w:rPr>
        <w:t>Azhar</w:t>
      </w:r>
      <w:proofErr w:type="spellEnd"/>
      <w:r w:rsidRPr="00A35C32">
        <w:rPr>
          <w:szCs w:val="24"/>
        </w:rPr>
        <w:t xml:space="preserve">, S., Brown, J., &amp; Sattineni, A. (2010, June). A case study of building performance analyses using building information modeling. In </w:t>
      </w:r>
      <w:r w:rsidRPr="00A35C32">
        <w:rPr>
          <w:i/>
          <w:iCs/>
          <w:szCs w:val="24"/>
        </w:rPr>
        <w:t>Proceedings of the 27th international symposium on automation and robotics in construction (ISARC-27), Bratislava, Slovakia</w:t>
      </w:r>
      <w:r w:rsidRPr="00A35C32">
        <w:rPr>
          <w:szCs w:val="24"/>
        </w:rPr>
        <w:t xml:space="preserve"> (pp. 25-27).</w:t>
      </w:r>
    </w:p>
    <w:p w:rsidR="00566479" w:rsidRPr="00A35C32" w:rsidRDefault="00566479" w:rsidP="00575CED">
      <w:pPr>
        <w:spacing w:after="0" w:line="240" w:lineRule="auto"/>
        <w:ind w:left="720" w:hangingChars="300" w:hanging="720"/>
        <w:rPr>
          <w:szCs w:val="24"/>
        </w:rPr>
      </w:pPr>
      <w:r w:rsidRPr="00A35C32">
        <w:rPr>
          <w:szCs w:val="24"/>
        </w:rPr>
        <w:t xml:space="preserve">Azhar, S., Carlton, W. A., Olsen, D., &amp; Ahmad, I. (2011). Building information modeling for sustainable design and LEED® rating analysis. </w:t>
      </w:r>
      <w:r w:rsidRPr="00A35C32">
        <w:rPr>
          <w:i/>
          <w:iCs/>
          <w:szCs w:val="24"/>
        </w:rPr>
        <w:t>Automation in construction</w:t>
      </w:r>
      <w:r w:rsidRPr="00A35C32">
        <w:rPr>
          <w:szCs w:val="24"/>
        </w:rPr>
        <w:t xml:space="preserve">, </w:t>
      </w:r>
      <w:r w:rsidRPr="00A35C32">
        <w:rPr>
          <w:i/>
          <w:iCs/>
          <w:szCs w:val="24"/>
        </w:rPr>
        <w:t>20</w:t>
      </w:r>
      <w:r w:rsidRPr="00A35C32">
        <w:rPr>
          <w:szCs w:val="24"/>
        </w:rPr>
        <w:t>(2), 217-224.</w:t>
      </w:r>
    </w:p>
    <w:p w:rsidR="00566479" w:rsidRPr="00A35C32" w:rsidRDefault="00566479" w:rsidP="00575CED">
      <w:pPr>
        <w:spacing w:after="0" w:line="240" w:lineRule="auto"/>
        <w:ind w:left="720" w:hangingChars="300" w:hanging="720"/>
        <w:rPr>
          <w:szCs w:val="24"/>
        </w:rPr>
      </w:pPr>
      <w:r w:rsidRPr="00A35C32">
        <w:rPr>
          <w:szCs w:val="24"/>
        </w:rPr>
        <w:t xml:space="preserve">Denzer, A. S., &amp; Hedges, K. E. (2011). The limitations of LEED: A case study. </w:t>
      </w:r>
      <w:r w:rsidRPr="00A35C32">
        <w:rPr>
          <w:i/>
          <w:iCs/>
          <w:szCs w:val="24"/>
        </w:rPr>
        <w:t>Journal of Green Building</w:t>
      </w:r>
      <w:r w:rsidRPr="00A35C32">
        <w:rPr>
          <w:szCs w:val="24"/>
        </w:rPr>
        <w:t xml:space="preserve">, </w:t>
      </w:r>
      <w:r w:rsidRPr="00A35C32">
        <w:rPr>
          <w:i/>
          <w:iCs/>
          <w:szCs w:val="24"/>
        </w:rPr>
        <w:t>6</w:t>
      </w:r>
      <w:r w:rsidRPr="00A35C32">
        <w:rPr>
          <w:szCs w:val="24"/>
        </w:rPr>
        <w:t>(1), 25-33.</w:t>
      </w:r>
    </w:p>
    <w:p w:rsidR="00566479" w:rsidRPr="00A35C32" w:rsidRDefault="00566479" w:rsidP="00575CED">
      <w:pPr>
        <w:spacing w:after="0" w:line="240" w:lineRule="auto"/>
        <w:ind w:left="720" w:hangingChars="300" w:hanging="720"/>
        <w:rPr>
          <w:szCs w:val="24"/>
        </w:rPr>
      </w:pPr>
      <w:r w:rsidRPr="00A35C32">
        <w:rPr>
          <w:szCs w:val="24"/>
        </w:rPr>
        <w:t xml:space="preserve">Schwartz, Y., &amp; Raslan, R. (2013). Variations in results of building energy simulation tools, and their impact on BREEAM and LEED ratings: A case study. </w:t>
      </w:r>
      <w:r w:rsidRPr="00A35C32">
        <w:rPr>
          <w:i/>
          <w:iCs/>
          <w:szCs w:val="24"/>
        </w:rPr>
        <w:t>Energy and Buildings</w:t>
      </w:r>
      <w:r w:rsidRPr="00A35C32">
        <w:rPr>
          <w:szCs w:val="24"/>
        </w:rPr>
        <w:t xml:space="preserve">, </w:t>
      </w:r>
      <w:r w:rsidRPr="00A35C32">
        <w:rPr>
          <w:i/>
          <w:iCs/>
          <w:szCs w:val="24"/>
        </w:rPr>
        <w:t>62</w:t>
      </w:r>
      <w:r w:rsidRPr="00A35C32">
        <w:rPr>
          <w:szCs w:val="24"/>
        </w:rPr>
        <w:t>, 350-359.</w:t>
      </w:r>
    </w:p>
    <w:p w:rsidR="001E78AD" w:rsidRPr="00A35C32" w:rsidRDefault="001E78AD" w:rsidP="00575CED">
      <w:pPr>
        <w:spacing w:after="0" w:line="240" w:lineRule="auto"/>
        <w:ind w:left="720" w:hangingChars="300" w:hanging="720"/>
        <w:rPr>
          <w:szCs w:val="24"/>
        </w:rPr>
      </w:pPr>
    </w:p>
    <w:sectPr w:rsidR="001E78AD" w:rsidRPr="00A35C32"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066" w:rsidRDefault="00AA6066" w:rsidP="00790ECD">
      <w:pPr>
        <w:spacing w:after="0" w:line="240" w:lineRule="auto"/>
      </w:pPr>
      <w:r>
        <w:separator/>
      </w:r>
    </w:p>
  </w:endnote>
  <w:endnote w:type="continuationSeparator" w:id="0">
    <w:p w:rsidR="00AA6066" w:rsidRDefault="00AA606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066" w:rsidRDefault="00AA6066" w:rsidP="00790ECD">
      <w:pPr>
        <w:spacing w:after="0" w:line="240" w:lineRule="auto"/>
      </w:pPr>
      <w:r>
        <w:separator/>
      </w:r>
    </w:p>
  </w:footnote>
  <w:footnote w:type="continuationSeparator" w:id="0">
    <w:p w:rsidR="00AA6066" w:rsidRDefault="00AA606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1F4B06">
        <w:pPr>
          <w:pStyle w:val="Header"/>
          <w:jc w:val="right"/>
        </w:pPr>
        <w:r>
          <w:t>LEED CASE STUDY</w:t>
        </w:r>
        <w:r>
          <w:tab/>
        </w:r>
        <w:r>
          <w:tab/>
        </w:r>
        <w:r w:rsidR="00052DA2">
          <w:fldChar w:fldCharType="begin"/>
        </w:r>
        <w:r w:rsidR="00052DA2">
          <w:instrText xml:space="preserve"> PAGE   \* MERGEFORMAT </w:instrText>
        </w:r>
        <w:r w:rsidR="00052DA2">
          <w:fldChar w:fldCharType="separate"/>
        </w:r>
        <w:r w:rsidR="00B8648A">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D1122B">
      <w:t xml:space="preserve">g </w:t>
    </w:r>
    <w:r w:rsidR="001F4B06">
      <w:t>h</w:t>
    </w:r>
    <w:r w:rsidR="00D1122B">
      <w:t xml:space="preserve">ead: </w:t>
    </w:r>
    <w:r w:rsidR="001F4B06">
      <w:t xml:space="preserve">LEED CASE STUDY                                                                                             </w:t>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A49F2"/>
    <w:rsid w:val="000F132F"/>
    <w:rsid w:val="000F7DEE"/>
    <w:rsid w:val="00104BB6"/>
    <w:rsid w:val="00122D71"/>
    <w:rsid w:val="00123E26"/>
    <w:rsid w:val="00144981"/>
    <w:rsid w:val="001621C5"/>
    <w:rsid w:val="00175783"/>
    <w:rsid w:val="00190BE7"/>
    <w:rsid w:val="00196B3F"/>
    <w:rsid w:val="001A475D"/>
    <w:rsid w:val="001B45CD"/>
    <w:rsid w:val="001C55F2"/>
    <w:rsid w:val="001E78AD"/>
    <w:rsid w:val="001F4B06"/>
    <w:rsid w:val="0021357F"/>
    <w:rsid w:val="00220C58"/>
    <w:rsid w:val="002229DA"/>
    <w:rsid w:val="00257262"/>
    <w:rsid w:val="002572E5"/>
    <w:rsid w:val="002E0135"/>
    <w:rsid w:val="002E3683"/>
    <w:rsid w:val="002E6FB0"/>
    <w:rsid w:val="002F01C1"/>
    <w:rsid w:val="00300376"/>
    <w:rsid w:val="00350C8F"/>
    <w:rsid w:val="003771D7"/>
    <w:rsid w:val="00386290"/>
    <w:rsid w:val="0039592B"/>
    <w:rsid w:val="003A2F85"/>
    <w:rsid w:val="003E7231"/>
    <w:rsid w:val="003F55C0"/>
    <w:rsid w:val="004071F6"/>
    <w:rsid w:val="004B10DF"/>
    <w:rsid w:val="004C5BAC"/>
    <w:rsid w:val="004E53B8"/>
    <w:rsid w:val="00506140"/>
    <w:rsid w:val="00530D21"/>
    <w:rsid w:val="00566479"/>
    <w:rsid w:val="00571E8E"/>
    <w:rsid w:val="00575CED"/>
    <w:rsid w:val="005855C2"/>
    <w:rsid w:val="005C7F9D"/>
    <w:rsid w:val="005E1C46"/>
    <w:rsid w:val="005E3954"/>
    <w:rsid w:val="00603DD4"/>
    <w:rsid w:val="006304D2"/>
    <w:rsid w:val="00646AEA"/>
    <w:rsid w:val="00655C99"/>
    <w:rsid w:val="00667FB0"/>
    <w:rsid w:val="006B1076"/>
    <w:rsid w:val="006D2A92"/>
    <w:rsid w:val="006F13C0"/>
    <w:rsid w:val="00717D92"/>
    <w:rsid w:val="00732876"/>
    <w:rsid w:val="00763A5F"/>
    <w:rsid w:val="0077794B"/>
    <w:rsid w:val="00790ECD"/>
    <w:rsid w:val="007B395F"/>
    <w:rsid w:val="007D0D3E"/>
    <w:rsid w:val="007D63B1"/>
    <w:rsid w:val="00821224"/>
    <w:rsid w:val="00825A3D"/>
    <w:rsid w:val="00872B9C"/>
    <w:rsid w:val="008848E4"/>
    <w:rsid w:val="008B30B4"/>
    <w:rsid w:val="008B38A0"/>
    <w:rsid w:val="008D2768"/>
    <w:rsid w:val="008E3E48"/>
    <w:rsid w:val="008F3A56"/>
    <w:rsid w:val="00903890"/>
    <w:rsid w:val="00930BFD"/>
    <w:rsid w:val="00973CC6"/>
    <w:rsid w:val="009C7EF0"/>
    <w:rsid w:val="009D031F"/>
    <w:rsid w:val="00A2254C"/>
    <w:rsid w:val="00A23DDC"/>
    <w:rsid w:val="00A35C32"/>
    <w:rsid w:val="00A60FB8"/>
    <w:rsid w:val="00A82F89"/>
    <w:rsid w:val="00AA6066"/>
    <w:rsid w:val="00AB1B13"/>
    <w:rsid w:val="00AD03E9"/>
    <w:rsid w:val="00AD2B21"/>
    <w:rsid w:val="00AF71FD"/>
    <w:rsid w:val="00B1451E"/>
    <w:rsid w:val="00B30CA8"/>
    <w:rsid w:val="00B365FE"/>
    <w:rsid w:val="00B63977"/>
    <w:rsid w:val="00B642F4"/>
    <w:rsid w:val="00B8648A"/>
    <w:rsid w:val="00BA1633"/>
    <w:rsid w:val="00C95500"/>
    <w:rsid w:val="00CF1CA0"/>
    <w:rsid w:val="00D1122B"/>
    <w:rsid w:val="00D15FB4"/>
    <w:rsid w:val="00D41388"/>
    <w:rsid w:val="00D5124F"/>
    <w:rsid w:val="00D53B8C"/>
    <w:rsid w:val="00D77F2F"/>
    <w:rsid w:val="00D86418"/>
    <w:rsid w:val="00DC7D4B"/>
    <w:rsid w:val="00E04B0E"/>
    <w:rsid w:val="00E642CD"/>
    <w:rsid w:val="00E97FD2"/>
    <w:rsid w:val="00EC0B96"/>
    <w:rsid w:val="00EC10BD"/>
    <w:rsid w:val="00ED2214"/>
    <w:rsid w:val="00ED4330"/>
    <w:rsid w:val="00F4000A"/>
    <w:rsid w:val="00F52F80"/>
    <w:rsid w:val="00F563CA"/>
    <w:rsid w:val="00F613C7"/>
    <w:rsid w:val="00F6226F"/>
    <w:rsid w:val="00F65DC6"/>
    <w:rsid w:val="00F9780E"/>
    <w:rsid w:val="00FA24FF"/>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BDCE98-427C-4C97-9E26-D9A5D48B4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CCDE67-546D-4F4C-8E79-56E6B0086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2172</Words>
  <Characters>12387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future</cp:lastModifiedBy>
  <cp:revision>2</cp:revision>
  <dcterms:created xsi:type="dcterms:W3CDTF">2019-04-20T16:59:00Z</dcterms:created>
  <dcterms:modified xsi:type="dcterms:W3CDTF">2019-04-20T16:59:00Z</dcterms:modified>
</cp:coreProperties>
</file>